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5F78D4" w14:textId="47846517" w:rsidR="009F37AF" w:rsidRPr="009F37AF" w:rsidRDefault="0094065E" w:rsidP="009F37AF">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r>
        <w:rPr>
          <w:rFonts w:ascii="Times New Roman" w:eastAsia="Times New Roman" w:hAnsi="Times New Roman" w:cs="Times New Roman"/>
          <w:b/>
          <w:bCs/>
          <w:kern w:val="36"/>
          <w:sz w:val="48"/>
          <w:szCs w:val="48"/>
          <w:lang w:eastAsia="tr-TR"/>
          <w14:ligatures w14:val="none"/>
        </w:rPr>
        <w:t xml:space="preserve">                                                             </w:t>
      </w:r>
      <w:r w:rsidRPr="00EA1A3D">
        <w:rPr>
          <w:rFonts w:ascii="Times New Roman" w:eastAsia="Times New Roman" w:hAnsi="Times New Roman" w:cs="Times New Roman"/>
          <w:kern w:val="36"/>
          <w:sz w:val="21"/>
          <w:szCs w:val="21"/>
          <w:lang w:eastAsia="tr-TR"/>
          <w14:ligatures w14:val="none"/>
        </w:rPr>
        <w:t>TARİH</w:t>
      </w:r>
      <w:r w:rsidR="00EA1A3D" w:rsidRPr="00EA1A3D">
        <w:rPr>
          <w:rFonts w:ascii="Times New Roman" w:eastAsia="Times New Roman" w:hAnsi="Times New Roman" w:cs="Times New Roman"/>
          <w:kern w:val="36"/>
          <w:sz w:val="21"/>
          <w:szCs w:val="21"/>
          <w:lang w:eastAsia="tr-TR"/>
          <w14:ligatures w14:val="none"/>
        </w:rPr>
        <w:t>:11.07.2026</w:t>
      </w:r>
      <w:r w:rsidRPr="00EA1A3D">
        <w:rPr>
          <w:rFonts w:ascii="Times New Roman" w:eastAsia="Times New Roman" w:hAnsi="Times New Roman" w:cs="Times New Roman"/>
          <w:b/>
          <w:bCs/>
          <w:kern w:val="36"/>
          <w:sz w:val="48"/>
          <w:szCs w:val="48"/>
          <w:lang w:eastAsia="tr-TR"/>
          <w14:ligatures w14:val="none"/>
        </w:rPr>
        <w:br/>
      </w:r>
      <w:r w:rsidR="009F37AF" w:rsidRPr="009F37AF">
        <w:rPr>
          <w:rFonts w:ascii="Times New Roman" w:eastAsia="Times New Roman" w:hAnsi="Times New Roman" w:cs="Times New Roman"/>
          <w:b/>
          <w:bCs/>
          <w:kern w:val="36"/>
          <w:sz w:val="48"/>
          <w:szCs w:val="48"/>
          <w:lang w:eastAsia="tr-TR"/>
          <w14:ligatures w14:val="none"/>
        </w:rPr>
        <w:t xml:space="preserve">Üçüncü Çeyrek: </w:t>
      </w:r>
      <w:proofErr w:type="gramStart"/>
      <w:r w:rsidR="009F37AF" w:rsidRPr="009F37AF">
        <w:rPr>
          <w:rFonts w:ascii="Times New Roman" w:eastAsia="Times New Roman" w:hAnsi="Times New Roman" w:cs="Times New Roman"/>
          <w:b/>
          <w:bCs/>
          <w:kern w:val="36"/>
          <w:sz w:val="48"/>
          <w:szCs w:val="48"/>
          <w:lang w:eastAsia="tr-TR"/>
          <w14:ligatures w14:val="none"/>
        </w:rPr>
        <w:t>Dolar</w:t>
      </w:r>
      <w:proofErr w:type="gramEnd"/>
      <w:r w:rsidR="009F37AF" w:rsidRPr="009F37AF">
        <w:rPr>
          <w:rFonts w:ascii="Times New Roman" w:eastAsia="Times New Roman" w:hAnsi="Times New Roman" w:cs="Times New Roman"/>
          <w:b/>
          <w:bCs/>
          <w:kern w:val="36"/>
          <w:sz w:val="48"/>
          <w:szCs w:val="48"/>
          <w:lang w:eastAsia="tr-TR"/>
          <w14:ligatures w14:val="none"/>
        </w:rPr>
        <w:t xml:space="preserve"> Sessizliğini Bozacak mı?</w:t>
      </w:r>
      <w:r>
        <w:rPr>
          <w:rFonts w:ascii="Times New Roman" w:eastAsia="Times New Roman" w:hAnsi="Times New Roman" w:cs="Times New Roman"/>
          <w:b/>
          <w:bCs/>
          <w:kern w:val="36"/>
          <w:sz w:val="48"/>
          <w:szCs w:val="48"/>
          <w:lang w:eastAsia="tr-TR"/>
          <w14:ligatures w14:val="none"/>
        </w:rPr>
        <w:t xml:space="preserve"> </w:t>
      </w:r>
    </w:p>
    <w:p w14:paraId="23AB1690"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2026 yılının üçüncü çeyreğine girerken Türkiye ekonomisinde iki farklı görüntüyle karşı karşıyayız. Bir tarafta yıllık enflasyonda sınırlı bir gerileme, yüksek faizler ve Türk lirasını destekleyen sıkı para politikası bulunuyor. Diğer tarafta ise yüksek fiyatlama davranışı, artan enerji maliyetleri, dış ticaret açığı ve döviz kuru üzerinde biriken baskı devam ediyor.</w:t>
      </w:r>
    </w:p>
    <w:p w14:paraId="758D58F8"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Haziran ayında tüketici enflasyonu aylık yüzde 0,99, yıllık yüzde 32,11 olarak gerçekleşti. Yıllık enflasyondaki gerileme olumlu görünse de yılın ilk altı ayında fiyatların toplamda yüzde 17,76 artmış olması, enflasyon sorununun henüz kalıcı biçimde çözülemediğini gösteriyor.</w:t>
      </w:r>
    </w:p>
    <w:p w14:paraId="4A9B1DF3"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Bu nedenle üçüncü çeyreğin temel sorusu enflasyonun düşüp düşmeyeceğinden çok, bu düşüşün ne kadar hızlı ve ne kadar sürdürülebilir olacağıdır.</w:t>
      </w:r>
    </w:p>
    <w:p w14:paraId="3BD8D6DC" w14:textId="77777777" w:rsidR="009F37AF" w:rsidRPr="009F37AF" w:rsidRDefault="009F37AF" w:rsidP="009F37AF">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9F37AF">
        <w:rPr>
          <w:rFonts w:ascii="Times New Roman" w:eastAsia="Times New Roman" w:hAnsi="Times New Roman" w:cs="Times New Roman"/>
          <w:b/>
          <w:bCs/>
          <w:kern w:val="0"/>
          <w:sz w:val="36"/>
          <w:szCs w:val="36"/>
          <w:lang w:eastAsia="tr-TR"/>
          <w14:ligatures w14:val="none"/>
        </w:rPr>
        <w:t>Faizler yüksek, fakat kur baskısı ortadan kalkmış değil</w:t>
      </w:r>
    </w:p>
    <w:p w14:paraId="08B778C3"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Türkiye Cumhuriyet Merkez Bankası politika faizini yüzde 37 seviyesinde tutuyor. Yüksek faiz, kısa vadede Türk lirasına olan talebi destekliyor ve döviz kurundaki hareketi sınırlandırıyor. Ancak mevcut görünümün yalnızca faiz üzerinden okunması doğru olmayacaktır.</w:t>
      </w:r>
    </w:p>
    <w:p w14:paraId="01A08538"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Yüksek faiz ekonomideki temel dengesizlikleri ortadan kaldırmaz; yalnızca bu dengesizliklerin döviz kuru üzerindeki etkisini belirli bir süre baskılayabilir.</w:t>
      </w:r>
    </w:p>
    <w:p w14:paraId="0623678D"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Türkiye’de enflasyon gelişmiş ülkelere kıyasla hâlâ oldukça yüksek. Enflasyon farkı devam ettiği sürece Türk lirasının reel olarak değerli kalması ihracatçıların rekabet gücünü azaltabilir, ithalat talebini artırabilir ve cari denge üzerinde baskı oluşturabilir. Bu nedenle kurun uzun süre enflasyonun çok altında hareket etmesi sürdürülebilir bir denge olarak görülmemelidir.</w:t>
      </w:r>
    </w:p>
    <w:p w14:paraId="1748342A"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 xml:space="preserve">Benim üçüncü çeyrek için temel düşüncem de burada şekilleniyor: </w:t>
      </w:r>
      <w:proofErr w:type="gramStart"/>
      <w:r w:rsidRPr="009F37AF">
        <w:rPr>
          <w:rFonts w:ascii="Times New Roman" w:eastAsia="Times New Roman" w:hAnsi="Times New Roman" w:cs="Times New Roman"/>
          <w:b/>
          <w:bCs/>
          <w:kern w:val="0"/>
          <w:lang w:eastAsia="tr-TR"/>
          <w14:ligatures w14:val="none"/>
        </w:rPr>
        <w:t>Dolar</w:t>
      </w:r>
      <w:proofErr w:type="gramEnd"/>
      <w:r w:rsidRPr="009F37AF">
        <w:rPr>
          <w:rFonts w:ascii="Times New Roman" w:eastAsia="Times New Roman" w:hAnsi="Times New Roman" w:cs="Times New Roman"/>
          <w:b/>
          <w:bCs/>
          <w:kern w:val="0"/>
          <w:lang w:eastAsia="tr-TR"/>
          <w14:ligatures w14:val="none"/>
        </w:rPr>
        <w:t xml:space="preserve"> kısa vadede kontrollü hareket edebilir ancak yılın sonuna yaklaştıkça biriken ekonomik baskıların kur üzerinde daha görünür hâle gelme ihtimali yüksektir.</w:t>
      </w:r>
    </w:p>
    <w:p w14:paraId="4805E71E" w14:textId="77777777" w:rsidR="009F37AF" w:rsidRPr="009F37AF" w:rsidRDefault="009F37AF" w:rsidP="009F37AF">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9F37AF">
        <w:rPr>
          <w:rFonts w:ascii="Times New Roman" w:eastAsia="Times New Roman" w:hAnsi="Times New Roman" w:cs="Times New Roman"/>
          <w:b/>
          <w:bCs/>
          <w:kern w:val="0"/>
          <w:sz w:val="36"/>
          <w:szCs w:val="36"/>
          <w:lang w:eastAsia="tr-TR"/>
          <w14:ligatures w14:val="none"/>
        </w:rPr>
        <w:t>Merkez Bankasının tahminleri neden önemli?</w:t>
      </w:r>
    </w:p>
    <w:p w14:paraId="25804068"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Merkez Bankası, mayıs ayında yayımladığı Enflasyon Raporu’nda 2026 yıl sonu enflasyon tahminini yüzde 26’ya yükseltti. Raporda enerji fiyatları, ithalat maliyetleri, gıda fiyatları ve jeopolitik gelişmeler enflasyon üzerindeki önemli riskler arasında gösterildi. Merkez Bankası ayrıca sıkı para politikasının önceki tahminlerden daha uzun süre korunacağını belirtti.</w:t>
      </w:r>
    </w:p>
    <w:p w14:paraId="44339120"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Buna karşılık piyasa katılımcılarının haziran ayındaki yıl sonu enflasyon beklentisi yüzde 29,14 seviyesinde bulunuyor. Yani piyasa, enflasyonun Merkez Bankasının tahmin ettiğinden daha yüksek gerçekleşebileceğini düşünüyor.</w:t>
      </w:r>
    </w:p>
    <w:p w14:paraId="09534D13"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lastRenderedPageBreak/>
        <w:t>Enflasyon beklentilerinin resmî tahminlerin üzerinde kalması, ekonomik aktörlerin fiyatlama davranışlarının henüz tam olarak düzelmediğini gösteriyor. Şirketlerin maliyetlerini gelecekteki kur artışına göre belirlemesi, vatandaşların tasarruflarını döviz ve altına yönlendirmesi ve kira gibi hizmet kalemlerindeki geçmiş enflasyona bağlı fiyatlama davranışı dezenflasyon sürecini zorlaştırıyor.</w:t>
      </w:r>
    </w:p>
    <w:p w14:paraId="5BC07A36" w14:textId="77777777" w:rsidR="009F37AF" w:rsidRPr="009F37AF" w:rsidRDefault="009F37AF" w:rsidP="009F37AF">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9F37AF">
        <w:rPr>
          <w:rFonts w:ascii="Times New Roman" w:eastAsia="Times New Roman" w:hAnsi="Times New Roman" w:cs="Times New Roman"/>
          <w:b/>
          <w:bCs/>
          <w:kern w:val="0"/>
          <w:sz w:val="36"/>
          <w:szCs w:val="36"/>
          <w:lang w:eastAsia="tr-TR"/>
          <w14:ligatures w14:val="none"/>
        </w:rPr>
        <w:t>Piyasa dolar konusunda fazla mı iyimser?</w:t>
      </w:r>
    </w:p>
    <w:p w14:paraId="021D5F2F"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Haziran 2026 Piyasa Katılımcıları Anketi’nde yıl sonu dolar/TL beklentisi 51,47, on iki ay sonrası için beklenti ise 55,72 seviyesinde bulunuyor. Aynı ankette 2026 büyüme beklentisi yüzde 3,2, yıl sonu politika faizi beklentisi ise yüzde 34,72 olarak açıklanıyor.</w:t>
      </w:r>
    </w:p>
    <w:p w14:paraId="3BD94153"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Bu tahminler, yılın geri kalanında kontrollü bir kur artışı ve kademeli faiz indirimi beklendiğini gösteriyor. Ancak benim görüşüm, mevcut beklentilerin ekonomik ve jeopolitik riskleri tam olarak fiyatlamadığı yönünde.</w:t>
      </w:r>
    </w:p>
    <w:p w14:paraId="18ABF04A"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Özellikle enerji fiyatlarının yüksek seyretmesi Türkiye açısından önem taşıyor. Türkiye enerji ithalatçısı bir ülke olduğu için petrol ve doğal gaz fiyatlarındaki yükseliş hem cari açığı hem de enflasyonu artırıyor. Merkez Bankası da 2026 yılı ortalama petrol fiyatı varsayımını 60,9 dolardan 89,4 dolara yükseltti. Aynı dönemde dolar cinsinden ithalat fiyatlarının yıllık ortalama yüzde 6,3 artacağı tahmin ediliyor.</w:t>
      </w:r>
    </w:p>
    <w:p w14:paraId="172DF6EA"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Enerji maliyetlerinin yükselmesi, dış finansman ihtiyacının devam etmesi ve yılın ilerleyen dönemlerinde faiz indirimlerinin gündeme gelmesi dolar talebini artırabilecek temel unsurlar arasında bulunuyor.</w:t>
      </w:r>
    </w:p>
    <w:p w14:paraId="5966330B" w14:textId="77777777" w:rsidR="009F37AF" w:rsidRPr="009F37AF" w:rsidRDefault="009F37AF" w:rsidP="009F37AF">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9F37AF">
        <w:rPr>
          <w:rFonts w:ascii="Times New Roman" w:eastAsia="Times New Roman" w:hAnsi="Times New Roman" w:cs="Times New Roman"/>
          <w:b/>
          <w:bCs/>
          <w:kern w:val="0"/>
          <w:sz w:val="36"/>
          <w:szCs w:val="36"/>
          <w:lang w:eastAsia="tr-TR"/>
          <w14:ligatures w14:val="none"/>
        </w:rPr>
        <w:t>Dolar diğer yatırım araçlarının önüne geçebilir mi?</w:t>
      </w:r>
    </w:p>
    <w:p w14:paraId="40C10423"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Üçüncü çeyrekte mevduat faizi hâlâ güçlü bir alternatif olmaya devam edecektir. Yüksek faiz nedeniyle Türk lirası mevduat, özellikle kısa vadeli ve düşük riskli yatırımcı açısından cazibesini koruyabilir. Ancak politika faizinde indirim beklentisinin güçlenmesi hâlinde mevduat getirileri de aşağı yönlü hareket edecektir.</w:t>
      </w:r>
    </w:p>
    <w:p w14:paraId="47C89612"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Borsa İstanbul açısından ise şirket bazlı ayrışmanın devam etmesini bekliyorum. Yüksek finansman maliyetleri, iç talepteki yavaşlama ve şirketlerin artan işletme sermayesi ihtiyacı endeks genelinde güçlü ve kalıcı bir yükselişi zorlaştırabilir. Döviz geliri bulunan, borçluluğu düşük ve ihracat ağırlıklı şirketler daha olumlu ayrışabilir; fakat borsanın tamamına yayılan risksiz bir yükselişten söz etmek zor.</w:t>
      </w:r>
    </w:p>
    <w:p w14:paraId="753204D5"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Altın tarafında ise iki farklı değişken bulunuyor: ons altının küresel fiyatı ve dolar/TL kuru. Küresel risklerin artması altını destekleyebilir. Ancak ons fiyatındaki olası düzeltmeler, gram altının dolar karşısındaki performansını sınırlandırabilir.</w:t>
      </w:r>
    </w:p>
    <w:p w14:paraId="1AF0467C"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Doların en önemli avantajı ise Türkiye’de yalnızca bir yatırım aracı değil, aynı zamanda enflasyon ve ekonomik belirsizliklere karşı kullanılan temel korunma araçlarından biri olmasıdır. Kurda uzun süre devam eden kontrollü hareket, doların potansiyelinin ortadan kalktığı anlamına gelmez. Tam tersine, enflasyon ve kur arasındaki fark büyüdükçe gelecekteki fiyat ayarlamasının boyutu da artabilir.</w:t>
      </w:r>
    </w:p>
    <w:p w14:paraId="0ECCB421"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lastRenderedPageBreak/>
        <w:t xml:space="preserve">Bu nedenle benim beklentim, doların üçüncü çeyreğin tamamında sert ve kesintisiz bir yükseliş göstermesinden ziyade, </w:t>
      </w:r>
      <w:r w:rsidRPr="009F37AF">
        <w:rPr>
          <w:rFonts w:ascii="Times New Roman" w:eastAsia="Times New Roman" w:hAnsi="Times New Roman" w:cs="Times New Roman"/>
          <w:b/>
          <w:bCs/>
          <w:kern w:val="0"/>
          <w:lang w:eastAsia="tr-TR"/>
          <w14:ligatures w14:val="none"/>
        </w:rPr>
        <w:t>üçüncü çeyrekte zemin hazırlaması ve yılın son bölümünde diğer yatırım araçlarına kıyasla daha güçlü bir performans ortaya koymasıdır.</w:t>
      </w:r>
    </w:p>
    <w:p w14:paraId="5E27087D" w14:textId="77777777" w:rsidR="009F37AF" w:rsidRPr="009F37AF" w:rsidRDefault="009F37AF" w:rsidP="009F37AF">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9F37AF">
        <w:rPr>
          <w:rFonts w:ascii="Times New Roman" w:eastAsia="Times New Roman" w:hAnsi="Times New Roman" w:cs="Times New Roman"/>
          <w:b/>
          <w:bCs/>
          <w:kern w:val="0"/>
          <w:sz w:val="36"/>
          <w:szCs w:val="36"/>
          <w:lang w:eastAsia="tr-TR"/>
          <w14:ligatures w14:val="none"/>
        </w:rPr>
        <w:t>Üçüncü çeyreğin kritik başlıkları</w:t>
      </w:r>
    </w:p>
    <w:p w14:paraId="1A7D8D96"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Temmuz ve ağustos aylarında açıklanacak enflasyon verileri, Merkez Bankasının faiz indirimlerine ne zaman başlayacağı konusunda belirleyici olacaktır. Ayrıca 13 Ağustos’ta yayımlanacak 2026 yılının üçüncü Enflasyon Raporu, yıl sonu görünümü açısından önemli bir yol haritası sunacaktır.</w:t>
      </w:r>
    </w:p>
    <w:p w14:paraId="5DAD75BA"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Enflasyonda beklenenden hızlı bir gerileme ve sıkı para politikasının uzun süre korunması, doların yükselişini sınırlayabilir. Buna karşılık faiz indirimlerinin erken başlaması, enerji fiyatlarının yüksek kalması, cari açığın büyümesi veya küresel risk iştahının bozulması kur hareketini hızlandırabilir.</w:t>
      </w:r>
    </w:p>
    <w:p w14:paraId="628A5049" w14:textId="77777777" w:rsidR="009F37AF" w:rsidRPr="009F37AF" w:rsidRDefault="009F37AF" w:rsidP="009F37AF">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9F37AF">
        <w:rPr>
          <w:rFonts w:ascii="Times New Roman" w:eastAsia="Times New Roman" w:hAnsi="Times New Roman" w:cs="Times New Roman"/>
          <w:b/>
          <w:bCs/>
          <w:kern w:val="0"/>
          <w:sz w:val="36"/>
          <w:szCs w:val="36"/>
          <w:lang w:eastAsia="tr-TR"/>
          <w14:ligatures w14:val="none"/>
        </w:rPr>
        <w:t>Sonuç</w:t>
      </w:r>
    </w:p>
    <w:p w14:paraId="6F36FA0D"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2026 yılının üçüncü çeyreği, ekonomideki sorunların tamamen çözüldüğü bir dönemden çok, yılın son çeyreğine yönelik beklentilerin yeniden fiyatlanacağı bir geçiş dönemi olacaktır.</w:t>
      </w:r>
    </w:p>
    <w:p w14:paraId="2B23B664"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Enflasyonda gerileme devam edebilir ancak fiyat artışlarının seviyesi hâlâ yüksek kalacaktır. Faizler Türk lirasını desteklemeye devam ederken, enerji maliyetleri, dış finansman ihtiyacı, enflasyon farkı ve muhtemel faiz indirimleri döviz kuru üzerinde baskı oluşturacaktır.</w:t>
      </w:r>
    </w:p>
    <w:p w14:paraId="1418E2F0"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Bu çerçevede doların kısa vadeli sakinliğinin yanıltıcı olduğunu düşünüyorum. Kurda her gün sert yükseliş beklemek gerçekçi değildir. Ancak yıl sonuna doğru ekonomik dengelerin yeniden kurulması gerektiğinde doların mevcut piyasa beklentilerinin üzerinde bir performans gösterme ihtimali bulunmaktadır.</w:t>
      </w:r>
    </w:p>
    <w:p w14:paraId="19C6C50A" w14:textId="77777777"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kern w:val="0"/>
          <w:lang w:eastAsia="tr-TR"/>
          <w14:ligatures w14:val="none"/>
        </w:rPr>
        <w:t xml:space="preserve">Benim üçüncü çeyrek okumam nettir: </w:t>
      </w:r>
      <w:r w:rsidRPr="009F37AF">
        <w:rPr>
          <w:rFonts w:ascii="Times New Roman" w:eastAsia="Times New Roman" w:hAnsi="Times New Roman" w:cs="Times New Roman"/>
          <w:b/>
          <w:bCs/>
          <w:kern w:val="0"/>
          <w:lang w:eastAsia="tr-TR"/>
          <w14:ligatures w14:val="none"/>
        </w:rPr>
        <w:t>Mevduat kısa vadede güçlü kalabilir, borsa ve fonlarda seçici hareketler görülebilir, altın küresel gelişmelere bağlı dalgalanabilir; fakat yıl sonuna kadar biriken kur baskısı nedeniyle doların yatırım araçları arasında yeniden ön plana çıkması şaşırtıcı olmayacaktır.</w:t>
      </w:r>
    </w:p>
    <w:p w14:paraId="7981DEC8" w14:textId="3DA910C2" w:rsidR="009F37AF" w:rsidRPr="009F37AF" w:rsidRDefault="009F37AF" w:rsidP="009F37AF">
      <w:pPr>
        <w:spacing w:before="100" w:beforeAutospacing="1" w:after="100" w:afterAutospacing="1" w:line="240" w:lineRule="auto"/>
        <w:rPr>
          <w:rFonts w:ascii="Times New Roman" w:eastAsia="Times New Roman" w:hAnsi="Times New Roman" w:cs="Times New Roman"/>
          <w:kern w:val="0"/>
          <w:lang w:eastAsia="tr-TR"/>
          <w14:ligatures w14:val="none"/>
        </w:rPr>
      </w:pPr>
      <w:r w:rsidRPr="009F37AF">
        <w:rPr>
          <w:rFonts w:ascii="Times New Roman" w:eastAsia="Times New Roman" w:hAnsi="Times New Roman" w:cs="Times New Roman"/>
          <w:i/>
          <w:iCs/>
          <w:kern w:val="0"/>
          <w:lang w:eastAsia="tr-TR"/>
          <w14:ligatures w14:val="none"/>
        </w:rPr>
        <w:t>Bu değerlendirme kişisel ekonomik analiz niteliğindedir ve yatırım tavsiyesi değildir.</w:t>
      </w:r>
      <w:r w:rsidR="00915941">
        <w:rPr>
          <w:rFonts w:ascii="Times New Roman" w:eastAsia="Times New Roman" w:hAnsi="Times New Roman" w:cs="Times New Roman"/>
          <w:i/>
          <w:iCs/>
          <w:kern w:val="0"/>
          <w:lang w:eastAsia="tr-TR"/>
          <w14:ligatures w14:val="none"/>
        </w:rPr>
        <w:br/>
      </w:r>
      <w:r w:rsidR="00915941">
        <w:rPr>
          <w:rFonts w:ascii="Times New Roman" w:eastAsia="Times New Roman" w:hAnsi="Times New Roman" w:cs="Times New Roman"/>
          <w:i/>
          <w:iCs/>
          <w:kern w:val="0"/>
          <w:lang w:eastAsia="tr-TR"/>
          <w14:ligatures w14:val="none"/>
        </w:rPr>
        <w:br/>
      </w:r>
    </w:p>
    <w:p w14:paraId="00A481F0" w14:textId="77777777" w:rsidR="009F37AF" w:rsidRDefault="009F37AF"/>
    <w:sectPr w:rsidR="009F3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AF"/>
    <w:rsid w:val="001F642A"/>
    <w:rsid w:val="00915941"/>
    <w:rsid w:val="0094065E"/>
    <w:rsid w:val="009F37AF"/>
    <w:rsid w:val="00EA1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A9B229D"/>
  <w15:chartTrackingRefBased/>
  <w15:docId w15:val="{BFE6F303-823D-B04A-A8FE-53332C46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3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9F3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37A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37A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37A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37A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37A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37A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37A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37A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9F37A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37A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37A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37A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37A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37A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37A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37AF"/>
    <w:rPr>
      <w:rFonts w:eastAsiaTheme="majorEastAsia" w:cstheme="majorBidi"/>
      <w:color w:val="272727" w:themeColor="text1" w:themeTint="D8"/>
    </w:rPr>
  </w:style>
  <w:style w:type="paragraph" w:styleId="KonuBal">
    <w:name w:val="Title"/>
    <w:basedOn w:val="Normal"/>
    <w:next w:val="Normal"/>
    <w:link w:val="KonuBalChar"/>
    <w:uiPriority w:val="10"/>
    <w:qFormat/>
    <w:rsid w:val="009F3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37A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37A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37A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37A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37AF"/>
    <w:rPr>
      <w:i/>
      <w:iCs/>
      <w:color w:val="404040" w:themeColor="text1" w:themeTint="BF"/>
    </w:rPr>
  </w:style>
  <w:style w:type="paragraph" w:styleId="ListeParagraf">
    <w:name w:val="List Paragraph"/>
    <w:basedOn w:val="Normal"/>
    <w:uiPriority w:val="34"/>
    <w:qFormat/>
    <w:rsid w:val="009F37AF"/>
    <w:pPr>
      <w:ind w:left="720"/>
      <w:contextualSpacing/>
    </w:pPr>
  </w:style>
  <w:style w:type="character" w:styleId="GlVurgulama">
    <w:name w:val="Intense Emphasis"/>
    <w:basedOn w:val="VarsaylanParagrafYazTipi"/>
    <w:uiPriority w:val="21"/>
    <w:qFormat/>
    <w:rsid w:val="009F37AF"/>
    <w:rPr>
      <w:i/>
      <w:iCs/>
      <w:color w:val="0F4761" w:themeColor="accent1" w:themeShade="BF"/>
    </w:rPr>
  </w:style>
  <w:style w:type="paragraph" w:styleId="GlAlnt">
    <w:name w:val="Intense Quote"/>
    <w:basedOn w:val="Normal"/>
    <w:next w:val="Normal"/>
    <w:link w:val="GlAlntChar"/>
    <w:uiPriority w:val="30"/>
    <w:qFormat/>
    <w:rsid w:val="009F3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37AF"/>
    <w:rPr>
      <w:i/>
      <w:iCs/>
      <w:color w:val="0F4761" w:themeColor="accent1" w:themeShade="BF"/>
    </w:rPr>
  </w:style>
  <w:style w:type="character" w:styleId="GlBavuru">
    <w:name w:val="Intense Reference"/>
    <w:basedOn w:val="VarsaylanParagrafYazTipi"/>
    <w:uiPriority w:val="32"/>
    <w:qFormat/>
    <w:rsid w:val="009F37AF"/>
    <w:rPr>
      <w:b/>
      <w:bCs/>
      <w:smallCaps/>
      <w:color w:val="0F4761" w:themeColor="accent1" w:themeShade="BF"/>
      <w:spacing w:val="5"/>
    </w:rPr>
  </w:style>
  <w:style w:type="paragraph" w:styleId="NormalWeb">
    <w:name w:val="Normal (Web)"/>
    <w:basedOn w:val="Normal"/>
    <w:uiPriority w:val="99"/>
    <w:semiHidden/>
    <w:unhideWhenUsed/>
    <w:rsid w:val="009F37AF"/>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9F37AF"/>
    <w:rPr>
      <w:b/>
      <w:bCs/>
    </w:rPr>
  </w:style>
  <w:style w:type="character" w:styleId="Vurgu">
    <w:name w:val="Emphasis"/>
    <w:basedOn w:val="VarsaylanParagrafYazTipi"/>
    <w:uiPriority w:val="20"/>
    <w:qFormat/>
    <w:rsid w:val="009F37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Akhan</dc:creator>
  <cp:keywords/>
  <dc:description/>
  <cp:lastModifiedBy>Sinan Akhan</cp:lastModifiedBy>
  <cp:revision>4</cp:revision>
  <dcterms:created xsi:type="dcterms:W3CDTF">2026-07-11T12:08:00Z</dcterms:created>
  <dcterms:modified xsi:type="dcterms:W3CDTF">2026-07-11T12:12:00Z</dcterms:modified>
</cp:coreProperties>
</file>